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1B" w:rsidRPr="00856F8A" w:rsidRDefault="0073231B" w:rsidP="0073231B">
      <w:pPr>
        <w:pStyle w:val="a5"/>
        <w:ind w:left="4820"/>
        <w:jc w:val="right"/>
        <w:rPr>
          <w:lang w:val="ru-RU"/>
        </w:rPr>
      </w:pPr>
      <w:r>
        <w:rPr>
          <w:lang w:val="ru-RU"/>
        </w:rPr>
        <w:t>ПРОЕКТ</w:t>
      </w:r>
    </w:p>
    <w:p w:rsidR="0073231B" w:rsidRPr="003A7BC9" w:rsidRDefault="000A301B" w:rsidP="0073231B">
      <w:pPr>
        <w:jc w:val="center"/>
        <w:rPr>
          <w:b/>
          <w:noProof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-387350</wp:posOffset>
            </wp:positionV>
            <wp:extent cx="752475" cy="908685"/>
            <wp:effectExtent l="0" t="0" r="9525" b="5715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31B" w:rsidRPr="003A7BC9">
        <w:rPr>
          <w:b/>
          <w:noProof/>
          <w:szCs w:val="28"/>
        </w:rPr>
        <w:t>СОБРАНИЕ ПРЕДСТАВИТЕЛЕЙ</w:t>
      </w:r>
    </w:p>
    <w:p w:rsidR="0073231B" w:rsidRPr="003A7BC9" w:rsidRDefault="0073231B" w:rsidP="0073231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:rsidR="0073231B" w:rsidRPr="003A7BC9" w:rsidRDefault="0073231B" w:rsidP="0073231B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73231B" w:rsidRPr="003A7BC9" w:rsidRDefault="0073231B" w:rsidP="0073231B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73231B" w:rsidRPr="00E4200F" w:rsidRDefault="007A72A9" w:rsidP="0073231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="0073231B" w:rsidRPr="00E4200F">
        <w:rPr>
          <w:sz w:val="24"/>
          <w:szCs w:val="24"/>
        </w:rPr>
        <w:t xml:space="preserve"> СОЗЫВА</w:t>
      </w:r>
    </w:p>
    <w:p w:rsidR="0073231B" w:rsidRPr="00165D38" w:rsidRDefault="0073231B" w:rsidP="0073231B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165D38">
        <w:rPr>
          <w:b w:val="0"/>
          <w:noProof w:val="0"/>
          <w:sz w:val="44"/>
          <w:szCs w:val="44"/>
        </w:rPr>
        <w:t>РЕШЕНИЕ</w:t>
      </w:r>
    </w:p>
    <w:p w:rsidR="0073231B" w:rsidRDefault="0073231B" w:rsidP="0073231B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7A72A9">
        <w:rPr>
          <w:b w:val="0"/>
          <w:i w:val="0"/>
        </w:rPr>
        <w:t>«     »                    202</w:t>
      </w:r>
      <w:r w:rsidR="00370C0E">
        <w:rPr>
          <w:b w:val="0"/>
          <w:i w:val="0"/>
        </w:rPr>
        <w:t>2</w:t>
      </w:r>
      <w:r>
        <w:rPr>
          <w:b w:val="0"/>
          <w:i w:val="0"/>
        </w:rPr>
        <w:t xml:space="preserve"> 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____</w:t>
      </w:r>
    </w:p>
    <w:p w:rsidR="007A72A9" w:rsidRPr="00F044D8" w:rsidRDefault="007A72A9" w:rsidP="0073231B">
      <w:pPr>
        <w:pStyle w:val="a3"/>
        <w:suppressAutoHyphens w:val="0"/>
        <w:jc w:val="center"/>
        <w:rPr>
          <w:b w:val="0"/>
          <w:i w:val="0"/>
        </w:rPr>
      </w:pPr>
    </w:p>
    <w:p w:rsidR="007A72A9" w:rsidRPr="00165D38" w:rsidRDefault="007A72A9" w:rsidP="00165D38">
      <w:pPr>
        <w:jc w:val="center"/>
        <w:rPr>
          <w:b/>
          <w:bCs/>
          <w:sz w:val="24"/>
          <w:szCs w:val="24"/>
        </w:rPr>
      </w:pPr>
      <w:bookmarkStart w:id="0" w:name="_GoBack"/>
      <w:r w:rsidRPr="00165D38">
        <w:rPr>
          <w:b/>
          <w:sz w:val="24"/>
          <w:szCs w:val="24"/>
          <w:lang w:eastAsia="ar-SA"/>
        </w:rPr>
        <w:t xml:space="preserve">О внесении изменений  в </w:t>
      </w:r>
      <w:r w:rsidRPr="00165D38">
        <w:rPr>
          <w:b/>
          <w:bCs/>
          <w:sz w:val="24"/>
          <w:szCs w:val="24"/>
        </w:rPr>
        <w:t>Правила благоустройства на территории сельского поселения Красный Яр муниципального района Красноярский Самарской области</w:t>
      </w:r>
    </w:p>
    <w:bookmarkEnd w:id="0"/>
    <w:p w:rsidR="007A72A9" w:rsidRPr="00165D38" w:rsidRDefault="007A72A9" w:rsidP="00165D38">
      <w:pPr>
        <w:jc w:val="center"/>
        <w:rPr>
          <w:bCs/>
          <w:sz w:val="24"/>
          <w:szCs w:val="24"/>
        </w:rPr>
      </w:pPr>
    </w:p>
    <w:p w:rsidR="00350222" w:rsidRPr="00165D38" w:rsidRDefault="00350222" w:rsidP="00165D38">
      <w:pPr>
        <w:ind w:firstLine="709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В</w:t>
      </w:r>
      <w:r w:rsidR="007A72A9" w:rsidRPr="00165D38">
        <w:rPr>
          <w:sz w:val="24"/>
          <w:szCs w:val="24"/>
        </w:rPr>
        <w:t xml:space="preserve"> </w:t>
      </w:r>
      <w:r w:rsidRPr="00165D38">
        <w:rPr>
          <w:sz w:val="24"/>
          <w:szCs w:val="24"/>
        </w:rPr>
        <w:t>соответствии с пунктом 11 части 10 статьи 35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Красный Яр муниципального района Красноярский Самарской области «О внесение изменений в Правила благоустройства территории сельского поселения  муниципального района Красноярский Самарской области и вынесении проекта на публичные слушания» от ___ ______ 2022 года, Собрание представителей сельского поселения  муниципального района Красноярский Самарской области РЕШИЛО:</w:t>
      </w:r>
    </w:p>
    <w:p w:rsidR="007A72A9" w:rsidRPr="00165D38" w:rsidRDefault="007A72A9" w:rsidP="00165D38">
      <w:pPr>
        <w:pStyle w:val="a7"/>
        <w:numPr>
          <w:ilvl w:val="0"/>
          <w:numId w:val="6"/>
        </w:numPr>
        <w:tabs>
          <w:tab w:val="clear" w:pos="720"/>
          <w:tab w:val="num" w:pos="0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D38">
        <w:rPr>
          <w:sz w:val="24"/>
          <w:szCs w:val="24"/>
        </w:rPr>
        <w:t xml:space="preserve">Внести изменения в </w:t>
      </w:r>
      <w:r w:rsidRPr="00165D38">
        <w:rPr>
          <w:bCs/>
          <w:sz w:val="24"/>
          <w:szCs w:val="24"/>
        </w:rPr>
        <w:t>Правила благоустройства на территории сельского поселения Красный Яр муниципального района Красноярский Самарской области</w:t>
      </w:r>
      <w:r w:rsidRPr="00165D38">
        <w:rPr>
          <w:sz w:val="24"/>
          <w:szCs w:val="24"/>
          <w:lang w:eastAsia="ar-SA"/>
        </w:rPr>
        <w:t xml:space="preserve">, утвержденные решением Собрания представителей  сельского поселения Красный Яр от 25.01.2018 № 2 </w:t>
      </w:r>
      <w:r w:rsidRPr="00165D38">
        <w:rPr>
          <w:sz w:val="24"/>
          <w:szCs w:val="24"/>
        </w:rPr>
        <w:t>(с изм. от 15.04.2019 № 13, от 12.09.2019 г № 51, от 23.04.2020 г. № 13, 08.09.2020 г. № 38</w:t>
      </w:r>
      <w:r w:rsidR="00350222" w:rsidRPr="00165D38">
        <w:rPr>
          <w:sz w:val="24"/>
          <w:szCs w:val="24"/>
        </w:rPr>
        <w:t>,</w:t>
      </w:r>
      <w:r w:rsidR="00350222" w:rsidRPr="00165D38">
        <w:rPr>
          <w:i/>
          <w:sz w:val="24"/>
          <w:szCs w:val="24"/>
        </w:rPr>
        <w:t xml:space="preserve"> </w:t>
      </w:r>
      <w:r w:rsidR="00350222" w:rsidRPr="00165D38">
        <w:rPr>
          <w:sz w:val="24"/>
          <w:szCs w:val="24"/>
        </w:rPr>
        <w:t xml:space="preserve">31.05.2021 г. № 23 </w:t>
      </w:r>
      <w:r w:rsidRPr="00165D38">
        <w:rPr>
          <w:sz w:val="24"/>
          <w:szCs w:val="24"/>
        </w:rPr>
        <w:t>):</w:t>
      </w:r>
    </w:p>
    <w:p w:rsidR="007A72A9" w:rsidRPr="00165D38" w:rsidRDefault="007A72A9" w:rsidP="00165D38">
      <w:pPr>
        <w:tabs>
          <w:tab w:val="left" w:pos="1560"/>
        </w:tabs>
        <w:ind w:firstLine="709"/>
        <w:jc w:val="both"/>
        <w:rPr>
          <w:sz w:val="24"/>
          <w:szCs w:val="24"/>
        </w:rPr>
      </w:pPr>
    </w:p>
    <w:p w:rsidR="00350222" w:rsidRPr="00165D38" w:rsidRDefault="00350222" w:rsidP="00165D38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165D38">
        <w:rPr>
          <w:sz w:val="24"/>
          <w:szCs w:val="24"/>
        </w:rPr>
        <w:t xml:space="preserve"> </w:t>
      </w:r>
      <w:r w:rsidR="007A72A9" w:rsidRPr="00165D38">
        <w:rPr>
          <w:sz w:val="24"/>
          <w:szCs w:val="24"/>
        </w:rPr>
        <w:t>«1.1. </w:t>
      </w:r>
      <w:r w:rsidRPr="00165D38">
        <w:rPr>
          <w:sz w:val="24"/>
          <w:szCs w:val="24"/>
        </w:rPr>
        <w:t>Раздел II «Порядок содержания объектов благоустройства» дополнить Главой 1</w:t>
      </w:r>
      <w:r w:rsidR="00FC7F5C" w:rsidRPr="00165D38">
        <w:rPr>
          <w:sz w:val="24"/>
          <w:szCs w:val="24"/>
        </w:rPr>
        <w:t>3</w:t>
      </w:r>
      <w:r w:rsidRPr="00165D38">
        <w:rPr>
          <w:sz w:val="24"/>
          <w:szCs w:val="24"/>
        </w:rPr>
        <w:t>.1 следующего содержания:</w:t>
      </w:r>
    </w:p>
    <w:p w:rsidR="00350222" w:rsidRPr="00165D38" w:rsidRDefault="00350222" w:rsidP="00165D38">
      <w:pPr>
        <w:ind w:firstLine="709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«Глава 1</w:t>
      </w:r>
      <w:r w:rsidR="00FC7F5C" w:rsidRPr="00165D38">
        <w:rPr>
          <w:sz w:val="24"/>
          <w:szCs w:val="24"/>
        </w:rPr>
        <w:t>3</w:t>
      </w:r>
      <w:r w:rsidRPr="00165D38">
        <w:rPr>
          <w:sz w:val="24"/>
          <w:szCs w:val="24"/>
        </w:rPr>
        <w:t>.1. Требования к размещению и содержанию нестационарных торговых объектов (далее – НТО).</w:t>
      </w:r>
    </w:p>
    <w:p w:rsidR="00350222" w:rsidRPr="00165D38" w:rsidRDefault="00350222" w:rsidP="00165D38">
      <w:pPr>
        <w:ind w:firstLine="709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1</w:t>
      </w:r>
      <w:r w:rsidR="00391AD1" w:rsidRPr="00165D38">
        <w:rPr>
          <w:sz w:val="24"/>
          <w:szCs w:val="24"/>
        </w:rPr>
        <w:t>3</w:t>
      </w:r>
      <w:r w:rsidRPr="00165D38">
        <w:rPr>
          <w:sz w:val="24"/>
          <w:szCs w:val="24"/>
        </w:rPr>
        <w:t>.1.1. Не допускается размещение НТО:</w:t>
      </w:r>
    </w:p>
    <w:p w:rsidR="00350222" w:rsidRPr="00165D38" w:rsidRDefault="00350222" w:rsidP="00165D38">
      <w:pPr>
        <w:ind w:firstLine="709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менее 5 метров от окон зданий и витрин стационарных торговых объектов;</w:t>
      </w:r>
    </w:p>
    <w:p w:rsidR="00350222" w:rsidRPr="00165D38" w:rsidRDefault="00350222" w:rsidP="00165D38">
      <w:pPr>
        <w:ind w:firstLine="709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на пешеходных тротуарах на расстоянии менее 2,5 метров, от края тротуара:</w:t>
      </w:r>
    </w:p>
    <w:p w:rsidR="00350222" w:rsidRPr="00165D38" w:rsidRDefault="00350222" w:rsidP="00165D38">
      <w:pPr>
        <w:ind w:firstLine="709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в охранных зонах подземных и наземных инженерных сетей и коммуникаций в случаях, предусмотренных федеральным законодательством, под железнодорожным путепроводами и автомобильными эстакадами;</w:t>
      </w:r>
    </w:p>
    <w:p w:rsidR="00350222" w:rsidRPr="00165D38" w:rsidRDefault="00350222" w:rsidP="00165D38">
      <w:pPr>
        <w:ind w:firstLine="709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ближе 10 метров от павильонов остановок городского пассажирского транспорта, 5 метров – от наземных и подземных пешеходных переходов, 25 метров – от вентиляционных шахт, 5 метров – от ствола дерева, 1.5 метра – от внешней границы кроны кустарника;</w:t>
      </w:r>
    </w:p>
    <w:p w:rsidR="00350222" w:rsidRPr="00165D38" w:rsidRDefault="00350222" w:rsidP="00165D38">
      <w:pPr>
        <w:ind w:firstLine="709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на нерегулируемых пешеходных переходов и подходах к ним.</w:t>
      </w:r>
    </w:p>
    <w:p w:rsidR="00350222" w:rsidRPr="00165D38" w:rsidRDefault="00350222" w:rsidP="00165D38">
      <w:pPr>
        <w:ind w:firstLine="709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Расстояние от края проезжей части до НТО рекомендуется устанавливать не менее 3 метров.</w:t>
      </w:r>
    </w:p>
    <w:p w:rsidR="00350222" w:rsidRPr="00165D38" w:rsidRDefault="00350222" w:rsidP="00165D38">
      <w:pPr>
        <w:ind w:firstLine="709"/>
        <w:jc w:val="both"/>
        <w:rPr>
          <w:sz w:val="24"/>
          <w:szCs w:val="24"/>
        </w:rPr>
      </w:pPr>
      <w:r w:rsidRPr="00165D38">
        <w:rPr>
          <w:sz w:val="24"/>
          <w:szCs w:val="24"/>
        </w:rPr>
        <w:lastRenderedPageBreak/>
        <w:t>При определении расстояния от НТО до объектов в обязательном порядке нужно учитывать требования законодательства по пожарной безопасности, касающиеся противопожарных расстояний (разрывов), в том числе приказа МЧС России от 24.04.2013 № 288 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350222" w:rsidRPr="00165D38" w:rsidRDefault="00350222" w:rsidP="00165D38">
      <w:pPr>
        <w:ind w:firstLine="709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После проведения работ по установке НТО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собственником НТО.</w:t>
      </w:r>
    </w:p>
    <w:p w:rsidR="00350222" w:rsidRPr="00165D38" w:rsidRDefault="00350222" w:rsidP="00165D38">
      <w:pPr>
        <w:ind w:firstLine="709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После проведения работ по демонтажу НТО собственником производится восстановления нарушенных объектов благоустройства.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1</w:t>
      </w:r>
      <w:r w:rsidR="00391AD1" w:rsidRPr="00165D38">
        <w:rPr>
          <w:sz w:val="24"/>
          <w:szCs w:val="24"/>
        </w:rPr>
        <w:t>3</w:t>
      </w:r>
      <w:r w:rsidRPr="00165D38">
        <w:rPr>
          <w:sz w:val="24"/>
          <w:szCs w:val="24"/>
        </w:rPr>
        <w:t>.1.2. Требования к удаленности НТО от зданий и сооружений.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1) Минимальное расстояние от НТО до глухих фасадов зданий – 3 метра.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2) Минимальное расстояние от НТО до фасадов с окнами жилых помещений и витринами коммерческих предприятий – 5 метров.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3) Расстояние от НТО до входных групп – не менее 5 метров по прямой.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4) Минимальное расстояние от НТО до вентиляционных шахт – 25 метров.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1</w:t>
      </w:r>
      <w:r w:rsidR="00391AD1" w:rsidRPr="00165D38">
        <w:rPr>
          <w:sz w:val="24"/>
          <w:szCs w:val="24"/>
        </w:rPr>
        <w:t>3</w:t>
      </w:r>
      <w:r w:rsidRPr="00165D38">
        <w:rPr>
          <w:sz w:val="24"/>
          <w:szCs w:val="24"/>
        </w:rPr>
        <w:t>.1.3. Требования к размещению НТО относительно элементов улично-дорожной сети.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1) Не допускается размещать НТО в границах существующих пешеходных переходов и подходах к ним.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2) На всех перекрестах минимальное расстояние от НТО до пересечения проезжих частей – 10 метров.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3) Минимальное расстояние от НТО до границы проезжей части – 3 метра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4) На нерегулируемых перекрестках, в местах примыкания второстепенных и внутренних проездов к дорогам, на нерегулируемых пешеходных переходах не допускается размещать НТО в пределах треугольников видимости.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5) Запрещено размещать НТО ближе 5 метров от наземных переходов.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1</w:t>
      </w:r>
      <w:r w:rsidR="00391AD1" w:rsidRPr="00165D38">
        <w:rPr>
          <w:sz w:val="24"/>
          <w:szCs w:val="24"/>
        </w:rPr>
        <w:t>3</w:t>
      </w:r>
      <w:r w:rsidRPr="00165D38">
        <w:rPr>
          <w:sz w:val="24"/>
          <w:szCs w:val="24"/>
        </w:rPr>
        <w:t>.1.4. Требования к внешнему виду НТО.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Внешний вид НТО должен соответствовать внешнему архитектурному облику сложившейся застройки сельского поселения Красный Яр. НТО рекомендуется предусматривать модульного типа, с применением 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площади, установки на любой поверхности без использования заглубленного фундамента. Возможно использование данной системы НТО для организации торговых галерей.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Для изготовления (модернизации) НТО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 Защитные устройства (рольставни) должны быть интегрированы в наружную отделку. Архитектурное решение фасадов должно предусматривать подсветку НТО.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В случае объединения киосков и павильонов в торговые галереи такие НТО должны быть изготовлены из идентичных конструкционных материалов и иметь единое архитектурное решение.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Архитектурное и конструктивное решение входной группы (групп) НТО,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Бахчевой развал.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развал возможно оборудовать прилавками в несколько уровней для хранения продукции. На полу укладывается временный настил.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lastRenderedPageBreak/>
        <w:t>Елочный базар.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 xml:space="preserve">Ограждения елочных базаров рекомендуется выполнять в стилистике новогоднего оформления  </w:t>
      </w:r>
      <w:r w:rsidR="00165D38">
        <w:rPr>
          <w:sz w:val="24"/>
          <w:szCs w:val="24"/>
        </w:rPr>
        <w:t>сельского поселения Красный Яр</w:t>
      </w:r>
      <w:r w:rsidRPr="00165D38">
        <w:rPr>
          <w:sz w:val="24"/>
          <w:szCs w:val="24"/>
        </w:rPr>
        <w:t xml:space="preserve"> муниципального района Красноярский Самарской области из модульных деревянных элементов. Для изготовления деревянных ограждений рекомендуется использовать предварительно подготовленную, высушенную, обработанную антипиренами и антисептиками древесину.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На елочном базаре необходимо предусмотреть освещение, место продавца и оборудовать прилавок.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На ограждении не допускается размещение рекламы сторонней продукции.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Объект мобильной торговли.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Тележка для уличной торговли со встроенным оборудованием для решения широкого спектра задач (продажа мороженного, горячей выпечки, напитков и т.д.). Размеры изделия: 2209х940х1000 мм (без тента), общие габариты с тентом: 2209х1650х2164мм.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Габариты автомагазина зависят от модели транспортного средства. Глубины зоны обслуживания покупателей – 3 метра, ширина соответствует габаритам транспортного средства. На светопрозрачных конструкциях допускается размещение временного оформления (наклейки, покраска).не допускается размещение рекламы сторонней продукции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Торговый автомат.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Размеры торгового автомата варьируются в зависимости от модели автомата.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Конструкция автоматов должна быть прочной, устойчивой к температурным перепадам и иметь антивандальное покрытие. Автоматы размещаются таким образом, чтобы они не мешали проходу пешеходов. На автоматах необходимо размещать инструкцию по его использованию, указывать информацию об операторе.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Мобильный пункт быстрого питания.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Сезонные (летние)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Обустройство сезонного (летнего) кафе рекомендуется выполнить по проекту архитектурно-художественного решения, соответствующего окружающей застройки.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Места размещения, обустройство и эксплуатация сезонных (летних) кафе не должны нарушать права собственников и пользователей соседних помещений, зданий, строений, сооружений.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Площадь сезонного (летнего) кафе не может превышать площади стационарного предприятия общественного питания, при котором оно размещается.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На участках, в границах которых произрастает деревья и кустарники, площадь сезонных кафе не должна превышать 50% от площади участка.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Размещение сезонного кафе над грунтовыми поверхностями, травяным газоном допускается при условии организации технологического настила.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При выполнении ремонтных, профилактических и других работ на инженерных сетях, коммуникациях и иных объектов инфраструктуры, во время выполнения которых невозможно функционирование сезонного (летнего) кафе, хозяйствующий субъект, обязан произвести демонтаж конструкций сезонного кафе.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В случае размещения нескольких сезонных (летних) кафе при стационарных предприятиях общественного питания, принадлежащих разным хозяйствующим субъектам и расположенным в одном здании, строении, сооружении, конструкции сезонных (летних) кафе должны быть выполнены в едином архитектурно-художественном стиле с соблюдением единой линии размещения крайних точек выступа элементов оборудования сезонного (летнего) кафе относительно горизонтальной плоскости фасада.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Высота зонтов и пергол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 xml:space="preserve">Установка навесов производится без их закрепления к фасаду для обеспечения сохранности архитектурных элементов. Стойки навесов устанавливаются по центральными </w:t>
      </w:r>
      <w:r w:rsidRPr="00165D38">
        <w:rPr>
          <w:sz w:val="24"/>
          <w:szCs w:val="24"/>
        </w:rPr>
        <w:lastRenderedPageBreak/>
        <w:t>осям простенков окон первого этажа, не допускается частично или полностью перекрывать архитектурные элементы фасада (фронтоны, пилястры, капители, карнизы, фризы и т.д.).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Зонты, используемые при обустройстве сезонного кафе, могут быть как однокупольными, так и многокупольными с центральной опорой, не допускается использование шатров.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Высота декоративных ограждений, используемых при обустройстве сезонных кафе, не может быть менее 0,60 метра и превышать 0,90 метра. 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Технологические настилы устраиваются на поверхности, имеющей уклон более 3 процентов (включительно), для  целей ее выравнивания, а также в целях изоляции элементов крепления и элементов оборудования, прокладки сетей электроснабжения в соответствии с требованиями пожарной безопасности, организации ливнестока с поверхности тротуара, неудовлетворительного состояния покрытия территории в границах места размещения сезонного кафе (разрушенное асфальтобетонное покрытие или покрытие тротуарной плиткой, наличие трещин, выбоин и иных повреждений), над грунтовыми поверхностями, травяным газоном.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Не допускается размещение сезонных (летних) кафе: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- в 25-метровой зоне от технических сооружений общественного транспорта;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- в арках зданий, цветниках, детских и спортивных площадках, автомобильных стоянках;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 xml:space="preserve"> -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входа;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 xml:space="preserve"> 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350222" w:rsidRPr="00165D38" w:rsidRDefault="00350222" w:rsidP="00165D38">
      <w:pPr>
        <w:ind w:firstLine="567"/>
        <w:jc w:val="both"/>
        <w:rPr>
          <w:sz w:val="24"/>
          <w:szCs w:val="24"/>
        </w:rPr>
      </w:pPr>
      <w:r w:rsidRPr="00165D38">
        <w:rPr>
          <w:sz w:val="24"/>
          <w:szCs w:val="24"/>
        </w:rPr>
        <w:t xml:space="preserve"> - размещение нестационарных торговых объектов препятствует свободному подъезду пожарной,</w:t>
      </w:r>
      <w:r w:rsidR="00D71C30" w:rsidRPr="00165D38">
        <w:rPr>
          <w:sz w:val="24"/>
          <w:szCs w:val="24"/>
        </w:rPr>
        <w:t xml:space="preserve"> аварийно- спасательной техники</w:t>
      </w:r>
      <w:r w:rsidRPr="00165D38">
        <w:rPr>
          <w:sz w:val="24"/>
          <w:szCs w:val="24"/>
        </w:rPr>
        <w:t>».</w:t>
      </w:r>
    </w:p>
    <w:p w:rsidR="007A72A9" w:rsidRPr="00165D38" w:rsidRDefault="007A72A9" w:rsidP="00165D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72A9" w:rsidRPr="00165D38" w:rsidRDefault="007A72A9" w:rsidP="00165D38">
      <w:pPr>
        <w:pStyle w:val="a7"/>
        <w:widowControl w:val="0"/>
        <w:numPr>
          <w:ilvl w:val="0"/>
          <w:numId w:val="9"/>
        </w:numPr>
        <w:tabs>
          <w:tab w:val="left" w:pos="-142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D38">
        <w:rPr>
          <w:sz w:val="24"/>
          <w:szCs w:val="24"/>
        </w:rPr>
        <w:t xml:space="preserve">Опубликовать настоящее решение  в газете «Планета Красный Яр» и разместить на официальном сайте администрации сельского поселения Красный Яр в сети Интернет </w:t>
      </w:r>
      <w:hyperlink r:id="rId10" w:tgtFrame="_blank" w:history="1">
        <w:r w:rsidRPr="00165D38">
          <w:rPr>
            <w:rStyle w:val="a8"/>
            <w:sz w:val="24"/>
            <w:szCs w:val="24"/>
            <w:u w:val="none"/>
          </w:rPr>
          <w:t>http://www.kryarposelenie.ru.</w:t>
        </w:r>
      </w:hyperlink>
    </w:p>
    <w:p w:rsidR="007A72A9" w:rsidRPr="00165D38" w:rsidRDefault="007A72A9" w:rsidP="00165D38">
      <w:pPr>
        <w:pStyle w:val="a7"/>
        <w:widowControl w:val="0"/>
        <w:tabs>
          <w:tab w:val="left" w:pos="-142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7A72A9" w:rsidRPr="00165D38" w:rsidRDefault="007A72A9" w:rsidP="00165D38">
      <w:pPr>
        <w:pStyle w:val="a7"/>
        <w:widowControl w:val="0"/>
        <w:numPr>
          <w:ilvl w:val="0"/>
          <w:numId w:val="9"/>
        </w:numPr>
        <w:tabs>
          <w:tab w:val="left" w:pos="-142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5D38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7A72A9" w:rsidRPr="00165D38" w:rsidRDefault="007A72A9" w:rsidP="00165D38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</w:p>
    <w:p w:rsidR="007A72A9" w:rsidRPr="00165D38" w:rsidRDefault="007A72A9" w:rsidP="00165D38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</w:p>
    <w:p w:rsidR="007A72A9" w:rsidRPr="00165D38" w:rsidRDefault="007A72A9" w:rsidP="00165D38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</w:p>
    <w:p w:rsidR="007A72A9" w:rsidRPr="00165D38" w:rsidRDefault="007A72A9" w:rsidP="00165D38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</w:p>
    <w:p w:rsidR="007A72A9" w:rsidRPr="00165D38" w:rsidRDefault="007A72A9" w:rsidP="00165D38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</w:p>
    <w:p w:rsidR="007A72A9" w:rsidRPr="00165D38" w:rsidRDefault="007A72A9" w:rsidP="00165D38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</w:p>
    <w:tbl>
      <w:tblPr>
        <w:tblW w:w="10156" w:type="dxa"/>
        <w:jc w:val="center"/>
        <w:tblLook w:val="01E0" w:firstRow="1" w:lastRow="1" w:firstColumn="1" w:lastColumn="1" w:noHBand="0" w:noVBand="0"/>
      </w:tblPr>
      <w:tblGrid>
        <w:gridCol w:w="5221"/>
        <w:gridCol w:w="4935"/>
      </w:tblGrid>
      <w:tr w:rsidR="007A72A9" w:rsidRPr="00165D38" w:rsidTr="00165D38">
        <w:trPr>
          <w:jc w:val="center"/>
        </w:trPr>
        <w:tc>
          <w:tcPr>
            <w:tcW w:w="5221" w:type="dxa"/>
          </w:tcPr>
          <w:p w:rsidR="007A72A9" w:rsidRPr="00165D38" w:rsidRDefault="007A72A9" w:rsidP="00165D3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65D38">
              <w:rPr>
                <w:b/>
                <w:sz w:val="24"/>
                <w:szCs w:val="24"/>
              </w:rPr>
              <w:t xml:space="preserve">Председатель </w:t>
            </w:r>
          </w:p>
          <w:p w:rsidR="007A72A9" w:rsidRPr="00165D38" w:rsidRDefault="007A72A9" w:rsidP="00165D3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65D38">
              <w:rPr>
                <w:b/>
                <w:sz w:val="24"/>
                <w:szCs w:val="24"/>
              </w:rPr>
              <w:t xml:space="preserve">Собрания представителей </w:t>
            </w:r>
          </w:p>
          <w:p w:rsidR="007A72A9" w:rsidRPr="00165D38" w:rsidRDefault="007A72A9" w:rsidP="00165D3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65D38">
              <w:rPr>
                <w:b/>
                <w:sz w:val="24"/>
                <w:szCs w:val="24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7A72A9" w:rsidRPr="00165D38" w:rsidRDefault="007A72A9" w:rsidP="00165D38">
            <w:pPr>
              <w:suppressAutoHyphens/>
              <w:jc w:val="center"/>
              <w:rPr>
                <w:sz w:val="24"/>
                <w:szCs w:val="24"/>
              </w:rPr>
            </w:pPr>
            <w:r w:rsidRPr="00165D38">
              <w:rPr>
                <w:b/>
                <w:sz w:val="24"/>
                <w:szCs w:val="24"/>
              </w:rPr>
              <w:t>_______________ А.В. Бояров</w:t>
            </w:r>
          </w:p>
        </w:tc>
        <w:tc>
          <w:tcPr>
            <w:tcW w:w="4935" w:type="dxa"/>
          </w:tcPr>
          <w:p w:rsidR="007A72A9" w:rsidRPr="00165D38" w:rsidRDefault="007A72A9" w:rsidP="00165D3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65D38">
              <w:rPr>
                <w:b/>
                <w:sz w:val="24"/>
                <w:szCs w:val="24"/>
              </w:rPr>
              <w:t xml:space="preserve">Глава </w:t>
            </w:r>
          </w:p>
          <w:p w:rsidR="007A72A9" w:rsidRPr="00165D38" w:rsidRDefault="007A72A9" w:rsidP="00165D3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65D38">
              <w:rPr>
                <w:b/>
                <w:sz w:val="24"/>
                <w:szCs w:val="24"/>
              </w:rPr>
              <w:t>сельского поселения</w:t>
            </w:r>
          </w:p>
          <w:p w:rsidR="00165D38" w:rsidRDefault="007A72A9" w:rsidP="00165D3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65D38">
              <w:rPr>
                <w:b/>
                <w:sz w:val="24"/>
                <w:szCs w:val="24"/>
              </w:rPr>
              <w:t>Красный Яр</w:t>
            </w:r>
          </w:p>
          <w:p w:rsidR="007A72A9" w:rsidRPr="00165D38" w:rsidRDefault="007A72A9" w:rsidP="00165D3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65D38">
              <w:rPr>
                <w:b/>
                <w:sz w:val="24"/>
                <w:szCs w:val="24"/>
              </w:rPr>
              <w:t>муниципального района</w:t>
            </w:r>
          </w:p>
          <w:p w:rsidR="007A72A9" w:rsidRPr="00165D38" w:rsidRDefault="007A72A9" w:rsidP="00165D3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65D38">
              <w:rPr>
                <w:b/>
                <w:sz w:val="24"/>
                <w:szCs w:val="24"/>
              </w:rPr>
              <w:t>Красноярский Самарской области</w:t>
            </w:r>
          </w:p>
          <w:p w:rsidR="007A72A9" w:rsidRPr="00165D38" w:rsidRDefault="007A72A9" w:rsidP="00165D3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65D38">
              <w:rPr>
                <w:b/>
                <w:sz w:val="24"/>
                <w:szCs w:val="24"/>
              </w:rPr>
              <w:t>_______________ А.Г. Бушов</w:t>
            </w:r>
          </w:p>
          <w:p w:rsidR="007A72A9" w:rsidRPr="00165D38" w:rsidRDefault="007A72A9" w:rsidP="00165D3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856F8A" w:rsidRDefault="00856F8A" w:rsidP="007A72A9">
      <w:pPr>
        <w:jc w:val="center"/>
      </w:pPr>
    </w:p>
    <w:sectPr w:rsidR="00856F8A" w:rsidSect="00165D38">
      <w:headerReference w:type="default" r:id="rId11"/>
      <w:pgSz w:w="11906" w:h="16838"/>
      <w:pgMar w:top="1134" w:right="566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D3" w:rsidRDefault="006D12D3" w:rsidP="001869D6">
      <w:r>
        <w:separator/>
      </w:r>
    </w:p>
  </w:endnote>
  <w:endnote w:type="continuationSeparator" w:id="0">
    <w:p w:rsidR="006D12D3" w:rsidRDefault="006D12D3" w:rsidP="0018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D3" w:rsidRDefault="006D12D3" w:rsidP="001869D6">
      <w:r>
        <w:separator/>
      </w:r>
    </w:p>
  </w:footnote>
  <w:footnote w:type="continuationSeparator" w:id="0">
    <w:p w:rsidR="006D12D3" w:rsidRDefault="006D12D3" w:rsidP="0018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8D" w:rsidRDefault="00AF538D">
    <w:pPr>
      <w:pStyle w:val="a5"/>
      <w:jc w:val="center"/>
    </w:pPr>
  </w:p>
  <w:p w:rsidR="00AF538D" w:rsidRDefault="00AF53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EFE"/>
    <w:multiLevelType w:val="hybridMultilevel"/>
    <w:tmpl w:val="4F7802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331460"/>
    <w:multiLevelType w:val="hybridMultilevel"/>
    <w:tmpl w:val="57D8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91442"/>
    <w:multiLevelType w:val="hybridMultilevel"/>
    <w:tmpl w:val="734A79AA"/>
    <w:lvl w:ilvl="0" w:tplc="73C02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4E7B28"/>
    <w:multiLevelType w:val="hybridMultilevel"/>
    <w:tmpl w:val="312CE6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985A1D"/>
    <w:multiLevelType w:val="hybridMultilevel"/>
    <w:tmpl w:val="BBE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62075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4176F8"/>
    <w:multiLevelType w:val="multilevel"/>
    <w:tmpl w:val="EDBC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1B"/>
    <w:rsid w:val="00031C11"/>
    <w:rsid w:val="00062624"/>
    <w:rsid w:val="00087477"/>
    <w:rsid w:val="000A301B"/>
    <w:rsid w:val="000D199A"/>
    <w:rsid w:val="00165D38"/>
    <w:rsid w:val="0017495E"/>
    <w:rsid w:val="001869D6"/>
    <w:rsid w:val="001B3690"/>
    <w:rsid w:val="00244EC8"/>
    <w:rsid w:val="002744B8"/>
    <w:rsid w:val="00307F7F"/>
    <w:rsid w:val="00350222"/>
    <w:rsid w:val="00370C0E"/>
    <w:rsid w:val="00391AD1"/>
    <w:rsid w:val="003F2B33"/>
    <w:rsid w:val="003F3ABE"/>
    <w:rsid w:val="0046677B"/>
    <w:rsid w:val="004835B2"/>
    <w:rsid w:val="004C43B5"/>
    <w:rsid w:val="00564FAC"/>
    <w:rsid w:val="005A0F03"/>
    <w:rsid w:val="005B1CF1"/>
    <w:rsid w:val="005C0834"/>
    <w:rsid w:val="00632C54"/>
    <w:rsid w:val="006C0716"/>
    <w:rsid w:val="006D12D3"/>
    <w:rsid w:val="00703C4B"/>
    <w:rsid w:val="00710189"/>
    <w:rsid w:val="0073231B"/>
    <w:rsid w:val="007706EC"/>
    <w:rsid w:val="007A72A9"/>
    <w:rsid w:val="007D18A7"/>
    <w:rsid w:val="007D7971"/>
    <w:rsid w:val="00856F8A"/>
    <w:rsid w:val="008815D7"/>
    <w:rsid w:val="00896634"/>
    <w:rsid w:val="008C727A"/>
    <w:rsid w:val="00907E5F"/>
    <w:rsid w:val="00A079E1"/>
    <w:rsid w:val="00A6142F"/>
    <w:rsid w:val="00AF20F5"/>
    <w:rsid w:val="00AF538D"/>
    <w:rsid w:val="00B365C5"/>
    <w:rsid w:val="00B82E73"/>
    <w:rsid w:val="00BF36BA"/>
    <w:rsid w:val="00C3334D"/>
    <w:rsid w:val="00C37123"/>
    <w:rsid w:val="00CB377D"/>
    <w:rsid w:val="00CD26E2"/>
    <w:rsid w:val="00D63817"/>
    <w:rsid w:val="00D71C30"/>
    <w:rsid w:val="00DB6978"/>
    <w:rsid w:val="00E45082"/>
    <w:rsid w:val="00E451F4"/>
    <w:rsid w:val="00F620D6"/>
    <w:rsid w:val="00F62945"/>
    <w:rsid w:val="00F95C8D"/>
    <w:rsid w:val="00FC7F5C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B"/>
    <w:rPr>
      <w:rFonts w:ascii="Times New Roman" w:eastAsia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703C4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703C4B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703C4B"/>
    <w:pPr>
      <w:suppressAutoHyphens/>
    </w:pPr>
    <w:rPr>
      <w:b/>
      <w:i/>
    </w:rPr>
  </w:style>
  <w:style w:type="paragraph" w:customStyle="1" w:styleId="a4">
    <w:name w:val="Дата № док"/>
    <w:basedOn w:val="a"/>
    <w:rsid w:val="00703C4B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703C4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D638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D6381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062624"/>
    <w:pPr>
      <w:ind w:left="720"/>
      <w:contextualSpacing/>
    </w:pPr>
  </w:style>
  <w:style w:type="character" w:styleId="a8">
    <w:name w:val="Hyperlink"/>
    <w:uiPriority w:val="99"/>
    <w:unhideWhenUsed/>
    <w:rsid w:val="0006262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62624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1869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869D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1869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6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Plain Text"/>
    <w:basedOn w:val="a"/>
    <w:link w:val="ae"/>
    <w:rsid w:val="00710189"/>
    <w:rPr>
      <w:rFonts w:ascii="Courier New" w:hAnsi="Courier New"/>
      <w:sz w:val="24"/>
    </w:rPr>
  </w:style>
  <w:style w:type="character" w:customStyle="1" w:styleId="ae">
    <w:name w:val="Текст Знак"/>
    <w:link w:val="ad"/>
    <w:rsid w:val="00710189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s1">
    <w:name w:val="s_1"/>
    <w:basedOn w:val="a"/>
    <w:rsid w:val="007A72A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B"/>
    <w:rPr>
      <w:rFonts w:ascii="Times New Roman" w:eastAsia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703C4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703C4B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703C4B"/>
    <w:pPr>
      <w:suppressAutoHyphens/>
    </w:pPr>
    <w:rPr>
      <w:b/>
      <w:i/>
    </w:rPr>
  </w:style>
  <w:style w:type="paragraph" w:customStyle="1" w:styleId="a4">
    <w:name w:val="Дата № док"/>
    <w:basedOn w:val="a"/>
    <w:rsid w:val="00703C4B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703C4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D638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D6381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062624"/>
    <w:pPr>
      <w:ind w:left="720"/>
      <w:contextualSpacing/>
    </w:pPr>
  </w:style>
  <w:style w:type="character" w:styleId="a8">
    <w:name w:val="Hyperlink"/>
    <w:uiPriority w:val="99"/>
    <w:unhideWhenUsed/>
    <w:rsid w:val="0006262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62624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1869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869D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1869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6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Plain Text"/>
    <w:basedOn w:val="a"/>
    <w:link w:val="ae"/>
    <w:rsid w:val="00710189"/>
    <w:rPr>
      <w:rFonts w:ascii="Courier New" w:hAnsi="Courier New"/>
      <w:sz w:val="24"/>
    </w:rPr>
  </w:style>
  <w:style w:type="character" w:customStyle="1" w:styleId="ae">
    <w:name w:val="Текст Знак"/>
    <w:link w:val="ad"/>
    <w:rsid w:val="00710189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s1">
    <w:name w:val="s_1"/>
    <w:basedOn w:val="a"/>
    <w:rsid w:val="007A72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yarposelenie.ru.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8;&#1086;&#1077;&#1082;&#1090;&#1099;%20&#1053;&#1055;&#1040;\2022\&#1084;&#1072;&#1088;&#1090;\&#1055;&#1086;&#1089;&#1090;&#1072;&#1085;&#1086;&#1074;&#1083;&#1077;&#1085;&#1080;&#1077;_&#1043;&#1083;&#1072;&#1074;&#1099;_5_&#1086;&#1090;_21.03.2022_&#1086;_&#1055;&#1057;_&#1087;&#1086;_&#1074;&#1085;&#1077;&#1089;_&#1080;&#1079;&#1084;_&#1074;_&#1055;&#1088;&#1072;&#1074;&#1080;&#1083;&#1072;_&#1073;&#1083;&#1072;&#1075;&#1086;&#1091;&#1089;&#1090;&#1088;&#1086;&#1081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6A3E-C161-445F-ABDB-AEB293B8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Постановление_Главы_5_от_21.03.2022_о_ПС_по_внес_изм_в_Правила_благоустройства</Template>
  <TotalTime>1</TotalTime>
  <Pages>1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12619</CharactersWithSpaces>
  <SharedDoc>false</SharedDoc>
  <HLinks>
    <vt:vector size="12" baseType="variant">
      <vt:variant>
        <vt:i4>3735675</vt:i4>
      </vt:variant>
      <vt:variant>
        <vt:i4>3</vt:i4>
      </vt:variant>
      <vt:variant>
        <vt:i4>0</vt:i4>
      </vt:variant>
      <vt:variant>
        <vt:i4>5</vt:i4>
      </vt:variant>
      <vt:variant>
        <vt:lpwstr>http://www.kryarposelenie.ru./</vt:lpwstr>
      </vt:variant>
      <vt:variant>
        <vt:lpwstr/>
      </vt:variant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http://kryarposelenie.ru/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2021-04-20T05:22:00Z</cp:lastPrinted>
  <dcterms:created xsi:type="dcterms:W3CDTF">2022-03-22T08:15:00Z</dcterms:created>
  <dcterms:modified xsi:type="dcterms:W3CDTF">2022-03-22T08:16:00Z</dcterms:modified>
</cp:coreProperties>
</file>